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/>
      </w:pPr>
      <w:r>
        <w:rPr>
          <w:b/>
        </w:rPr>
        <w:t>АДМИНИСТРАЦИЯ ГОРОДА ЮЖНО-САХАЛИНСКА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ПОСТАНОВЛЕНИЕ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от 9 ноября 2015 г. N 3057-па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ОБ УТВЕРЖДЕНИИ ПОРЯДКА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РАСХОДОВАНИЯ СРЕДСТВ НА ОБЕСПЕЧЕНИЕ ПИТАНИЕМ ОБУЧАЮЩИХСЯ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ИЗ ЧИСЛА КОРЕННЫХ МАЛОЧИСЛЕННЫХ НАРОДОВ СЕВЕРА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САХАЛИНСКОЙ ОБЛАСТИ В ТЕЧЕНИЕ УЧЕБНОГО ГОДА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В ПЕРИОД ЛЕТНЕЙ ОЗДОРОВИТЕЛЬНОЙ КАМПАНИИ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(в ред. Постановлений Администрации города Южно-Сахалинска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 xml:space="preserve">от 30.12.2020 </w:t>
            </w:r>
            <w:hyperlink r:id="rId2">
              <w:r>
                <w:rPr>
                  <w:color w:val="0000FF"/>
                </w:rPr>
                <w:t>N 4043-па</w:t>
              </w:r>
            </w:hyperlink>
            <w:r>
              <w:rPr>
                <w:color w:val="392C69"/>
              </w:rPr>
              <w:t xml:space="preserve">, от 25.02.2022 </w:t>
            </w:r>
            <w:hyperlink r:id="rId3">
              <w:r>
                <w:rPr>
                  <w:color w:val="0000FF"/>
                </w:rPr>
                <w:t>N 365-па</w:t>
              </w:r>
            </w:hyperlink>
            <w:r>
              <w:rPr>
                <w:color w:val="392C69"/>
              </w:rPr>
              <w:t xml:space="preserve">, от 03.06.2022 </w:t>
            </w:r>
            <w:hyperlink r:id="rId4">
              <w:r>
                <w:rPr>
                  <w:color w:val="0000FF"/>
                </w:rPr>
                <w:t>N 1285-па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В соответствии со </w:t>
      </w:r>
      <w:hyperlink r:id="rId5">
        <w:r>
          <w:rPr>
            <w:color w:val="0000FF"/>
          </w:rPr>
          <w:t>ст. 16</w:t>
        </w:r>
      </w:hyperlink>
      <w:r>
        <w:rPr/>
        <w:t xml:space="preserve"> Федерального закона от 06.10.2003 N 131-ФЗ "Об общих принципах организации местного самоуправления в Российской Федерации", Федеральным </w:t>
      </w:r>
      <w:hyperlink r:id="rId6">
        <w:r>
          <w:rPr>
            <w:color w:val="0000FF"/>
          </w:rPr>
          <w:t>законом</w:t>
        </w:r>
      </w:hyperlink>
      <w:r>
        <w:rPr/>
        <w:t xml:space="preserve"> от 29.12.2012 N 273-ФЗ "Об образовании в Российской Федерации", </w:t>
      </w:r>
      <w:hyperlink r:id="rId7">
        <w:r>
          <w:rPr>
            <w:color w:val="0000FF"/>
          </w:rPr>
          <w:t>Законом</w:t>
        </w:r>
      </w:hyperlink>
      <w:r>
        <w:rPr/>
        <w:t xml:space="preserve"> Сахалинской области от 15.05.2015 N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области", </w:t>
      </w:r>
      <w:hyperlink r:id="rId8">
        <w:r>
          <w:rPr>
            <w:color w:val="0000FF"/>
          </w:rPr>
          <w:t>ст. 37</w:t>
        </w:r>
      </w:hyperlink>
      <w:r>
        <w:rPr/>
        <w:t xml:space="preserve"> Устава городского округа "Город Южно-Сахалинск" администрация города Южно-Сахалинска постановляет: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</w:t>
      </w:r>
      <w:hyperlink r:id="rId9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30.12.2020 N 4043-па)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1. Утвердить </w:t>
      </w:r>
      <w:hyperlink w:anchor="Par40">
        <w:r>
          <w:rPr>
            <w:color w:val="0000FF"/>
          </w:rPr>
          <w:t>Порядок</w:t>
        </w:r>
      </w:hyperlink>
      <w:r>
        <w:rPr/>
        <w:t xml:space="preserve"> расходования средств на обеспечение питанием обучающихся из числа коренных малочисленных народов Севера Сахалинской области в течение учебного года и в период летней оздоровительной кампании (прилагается).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 Наделить Департамент образования администрации города Южно-Сахалинска следующими функциями по исполнению государственных полномочий Сахалинской области: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 xml:space="preserve">Действие изменений, внесенных </w:t>
            </w:r>
            <w:hyperlink r:id="rId1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города Южно-Сахалинска от 03.06.2022 N 1285-па в пункт 2.1, </w:t>
            </w:r>
            <w:hyperlink r:id="rId1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 января 2022 года.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firstLine="540"/>
        <w:jc w:val="both"/>
        <w:rPr/>
      </w:pPr>
      <w:r>
        <w:rPr/>
        <w:t xml:space="preserve">2.1. обеспечение дополнительным питанием в течение учебного года обучающихся из числа коренных малочисленных народов Севера Сахалинской области (далее - коренных народов), осваивающих образовательные программы начального общего, основного общего и среднего общего образования в муниципальных образовательных организациях, реализующих соответствующие образовательные программы, за исключением государственных полномочий Сахалинской области, переданных органам местного самоуправления в соответствии с </w:t>
      </w:r>
      <w:hyperlink r:id="rId12">
        <w:r>
          <w:rPr>
            <w:color w:val="0000FF"/>
          </w:rPr>
          <w:t>Законом</w:t>
        </w:r>
      </w:hyperlink>
      <w:r>
        <w:rPr/>
        <w:t xml:space="preserve"> Сахалинской области от 8 октября 2008 года N 98-ЗО "О наделении органов местного самоуправления государственными полномочиями Сахалинской области по организации питания обучающихся в образовательных организациях";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(п. 2.1 в ред. </w:t>
      </w:r>
      <w:hyperlink r:id="rId13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03.06.2022 N 1285-па)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 обеспечение здоровым питанием детей из числа коренных народов в период летней оздоровительной кампании.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 Настоящее постановление вступает в силу со дня его официального опубликования и распространяется на правоотношения сторон, возникшие с 01.09.2015.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 Опубликовать настоящее постановление в газете "Южно-Сахалинск сегодня" и разместить на официальном сайте администрации города Южно-Сахалинска.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5. Контроль исполнения постановления администрации города Южно-Сахалинска возложить на курирующего вице-мэра.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Мэр г. Южно-Сахалинска</w:t>
      </w:r>
    </w:p>
    <w:p>
      <w:pPr>
        <w:pStyle w:val="ConsPlusNormal"/>
        <w:bidi w:val="0"/>
        <w:ind w:left="0" w:hanging="0"/>
        <w:jc w:val="right"/>
        <w:rPr/>
      </w:pPr>
      <w:r>
        <w:rPr/>
        <w:t>С.А.Надсадин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Утвержден</w:t>
      </w:r>
    </w:p>
    <w:p>
      <w:pPr>
        <w:pStyle w:val="ConsPlusNormal"/>
        <w:bidi w:val="0"/>
        <w:ind w:left="0" w:hanging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left="0" w:hanging="0"/>
        <w:jc w:val="right"/>
        <w:rPr/>
      </w:pPr>
      <w:r>
        <w:rPr/>
        <w:t>администрации г. Южно-Сахалинска</w:t>
      </w:r>
    </w:p>
    <w:p>
      <w:pPr>
        <w:pStyle w:val="ConsPlusNormal"/>
        <w:bidi w:val="0"/>
        <w:ind w:left="0" w:hanging="0"/>
        <w:jc w:val="right"/>
        <w:rPr/>
      </w:pPr>
      <w:r>
        <w:rPr/>
        <w:t>от 09.11.2015 N 3057-па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0" w:name="Par40"/>
      <w:bookmarkEnd w:id="0"/>
      <w:r>
        <w:rPr>
          <w:b/>
        </w:rPr>
        <w:t>ПОРЯДОК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РАСХОДОВАНИЯ СРЕДСТВ НА ОБЕСПЕЧЕНИЕ ПИТАНИЕМ ОБУЧАЮЩИХСЯ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ИЗ ЧИСЛА КОРЕННЫХ МАЛОЧИСЛЕННЫХ НАРОДОВ СЕВЕРА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САХАЛИНСКОЙ ОБЛАСТИ В ТЕЧЕНИЕ УЧЕБНОГО ГОДА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В ПЕРИОД ЛЕТНЕЙ ОЗДОРОВИТЕЛЬНОЙ КАМПАНИИ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(в ред. Постановлений Администрации города Южно-Сахалинска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 xml:space="preserve">от 30.12.2020 </w:t>
            </w:r>
            <w:hyperlink r:id="rId14">
              <w:r>
                <w:rPr>
                  <w:color w:val="0000FF"/>
                </w:rPr>
                <w:t>N 4043-па</w:t>
              </w:r>
            </w:hyperlink>
            <w:r>
              <w:rPr>
                <w:color w:val="392C69"/>
              </w:rPr>
              <w:t xml:space="preserve">, от 25.02.2022 </w:t>
            </w:r>
            <w:hyperlink r:id="rId15">
              <w:r>
                <w:rPr>
                  <w:color w:val="0000FF"/>
                </w:rPr>
                <w:t>N 365-па</w:t>
              </w:r>
            </w:hyperlink>
            <w:r>
              <w:rPr>
                <w:color w:val="392C69"/>
              </w:rPr>
              <w:t xml:space="preserve">, от 03.06.2022 </w:t>
            </w:r>
            <w:hyperlink r:id="rId16">
              <w:r>
                <w:rPr>
                  <w:color w:val="0000FF"/>
                </w:rPr>
                <w:t>N 1285-па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I. Общие положения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ind w:left="0" w:firstLine="540"/>
              <w:jc w:val="both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ind w:left="0" w:firstLine="540"/>
              <w:jc w:val="both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 xml:space="preserve">Действие изменений, внесенных </w:t>
            </w:r>
            <w:hyperlink r:id="rId1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города Южно-Сахалинска от 03.06.2022 N 1285-па в пункт 1.1 раздела I, </w:t>
            </w:r>
            <w:hyperlink r:id="rId18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 января 2022 года.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firstLine="540"/>
        <w:jc w:val="both"/>
        <w:rPr/>
      </w:pPr>
      <w:r>
        <w:rPr/>
        <w:t>1.1. Настоящий Порядок расходования средств на обеспечение дополнительным питанием обучающихся из числа коренных малочисленных народов Севера Сахалинской области в течение учебного года и в период летней оздоровительной кампании (далее - Порядок) определяет правила расходования средств на обеспечение дополнительным питанием обучающихся из числа коренных малочисленных народов Севера Сахалинской области (далее - коренные народы) в течение учебного года и в период летней оздоровительной кампании.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03.06.2022 N 1285-па)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1.2. Дополнительное питание в течение учебного года предоставляется обучающимся из числа коренных народов (далее - обучающиеся), осваивающих образовательные программы начального общего, основного общего и среднего общего образования в муниципальных образовательных организациях, реализующих соответствующие образовательные программы.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Постановлений Администрации города Южно-Сахалинска от 25.02.2022 </w:t>
      </w:r>
      <w:hyperlink r:id="rId20">
        <w:r>
          <w:rPr>
            <w:color w:val="0000FF"/>
          </w:rPr>
          <w:t>N 365-па</w:t>
        </w:r>
      </w:hyperlink>
      <w:r>
        <w:rPr/>
        <w:t xml:space="preserve">, от 03.06.2022 </w:t>
      </w:r>
      <w:hyperlink r:id="rId21">
        <w:r>
          <w:rPr>
            <w:color w:val="0000FF"/>
          </w:rPr>
          <w:t>N 1285-па</w:t>
        </w:r>
      </w:hyperlink>
      <w:r>
        <w:rPr/>
        <w:t>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1.3. Обеспечение здоровым питанием в период летней оздоровительной кампании предоставляется детям коренных народов школьного возраста с 7 до 18 лет.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1.4. Питание предоставляется обучающимся, включенным в списки, формируемые муниципальными образовательными организациями (далее - образовательные организации) и согласованные с Департаментом внутренней политики аппарата администрации города Южно-Сахалинска.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30.12.2020 N 4043-па)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1.5. Питание осуществляется в соответствии с </w:t>
      </w:r>
      <w:hyperlink r:id="rId23">
        <w:r>
          <w:rPr>
            <w:color w:val="0000FF"/>
          </w:rPr>
          <w:t>Положением</w:t>
        </w:r>
      </w:hyperlink>
      <w:r>
        <w:rPr/>
        <w:t xml:space="preserve"> об организации питания и порядке оказания услуг общественного питания в общеобразовательных организациях города Южно-Сахалинска, утвержденным постановлением администрации города Южно-Сахалинска от 23.03.2020 N 861-па, на основании контракта (договора), заключенного с лицами, с которыми по результатам проведенной процедуры закупок в соответствии с требованиями Федеральных законов от 05.04.2013 </w:t>
      </w:r>
      <w:hyperlink r:id="rId24">
        <w:r>
          <w:rPr>
            <w:color w:val="0000FF"/>
          </w:rPr>
          <w:t>N 44-ФЗ</w:t>
        </w:r>
      </w:hyperlink>
      <w:r>
        <w:rPr/>
        <w:t xml:space="preserve"> "О контрактной системе в сфере закупок товаров, работ, услуг для обеспечения государственных и муниципальных нужд", от 18.07.2011 </w:t>
      </w:r>
      <w:hyperlink r:id="rId25">
        <w:r>
          <w:rPr>
            <w:color w:val="0000FF"/>
          </w:rPr>
          <w:t>N 223-ФЗ</w:t>
        </w:r>
      </w:hyperlink>
      <w:r>
        <w:rPr/>
        <w:t xml:space="preserve"> "О закупках товаров, работ, услуг отдельными видами юридических лиц" заключены контракты (договоры) на оказание услуг по организации питания обучающихся (далее - Организатор питания).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(п. 1.5 в ред. </w:t>
      </w:r>
      <w:hyperlink r:id="rId26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30.12.2020 N 4043-па)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II. Категория получателей средств субвенции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2.1. Получателями средств являются лица, с которыми по результатам проведенной процедуры закупок согласно требованиям Федеральных законов от 05.04.2013 </w:t>
      </w:r>
      <w:hyperlink r:id="rId27">
        <w:r>
          <w:rPr>
            <w:color w:val="0000FF"/>
          </w:rPr>
          <w:t>N 44-ФЗ</w:t>
        </w:r>
      </w:hyperlink>
      <w:r>
        <w:rPr/>
        <w:t xml:space="preserve"> "О контрактной системе в сфере закупок товаров, работ, услуг для обеспечения государственных и муниципальных нужд", от 18.07.2011 </w:t>
      </w:r>
      <w:hyperlink r:id="rId28">
        <w:r>
          <w:rPr>
            <w:color w:val="0000FF"/>
          </w:rPr>
          <w:t>N 223-ФЗ</w:t>
        </w:r>
      </w:hyperlink>
      <w:r>
        <w:rPr/>
        <w:t xml:space="preserve"> "О закупках товаров, работ, услуг отдельными видами юридических лиц" заключены контракты (договоры) на оказание услуг по организации питания обучающихся: юридические лица, физические лица, в том числе индивидуальные предприниматели, а также субъекты малого и среднего предпринимательства, имеющие право заниматься услугами общественного питания - Организаторы питания.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(п. 2.1 в ред. </w:t>
      </w:r>
      <w:hyperlink r:id="rId29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30.12.2020 N 4043-па)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III. Размер и порядок предоставления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расходования средств субвенции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3.1. Питание предоставляется в течение учебного года или летней оздоровительной кампании на средства субвенции, утвержденные Правительством Сахалинской области.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 Средства субвенции расходуются на возмещение затрат, связанных с организацией питания обучающихся (горячее питание, дополнительное питание: фрукты, ягоды, соки, рыба и рыбная продукция и т.д.).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3.3. Расчет суммы, подлежащей оплате за месяц, производится на основании товарных накладных, подписанных без разногласий уполномоченными представителями сторон, с приложением табеля посещаемости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 Оплата за питание обучающихся производится ежемесячно на основании накладных, актов приема оказанных услуг, счетов или счетов-фактур, представленных Организатором питания на основании договора, заключенного между образовательной организацией и Организатором питания.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IV. Порядок перечисления средств субвенции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4.1. Средства субвенции предоставляются в соответствии со сводной бюджетной росписью местного бюджета в пределах ассигнований, предусмотренных бюджетом городского округа "Город Южно-Сахалинск" на исполнение вышеуказанных государственных полномочий.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4.2. Главным распорядителем средств субвенции является Департамент образования администрации города Южно-Сахалинска (далее - Департамент образования).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4.3. Департамент финансов администрации города Южно-Сахалинска производит финансирование субвенции согласно представленным заявкам от Департамента образования. Заявки формируются на основании представленных первичных документов от Организатора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4.4. Департамент образования перечисляет средства субвенции на лицевые счета образовательных организаций.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4.5. Образовательные организации перечисляют средства субвенции на расчетный счет Организатора питания один раз в месяц по фактически оказанному питанию.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4.6. Оплата осуществляется образовательной организацией ежемесячно в течение 30-ти календарных дней с даты подписания без разногласий уполномоченными представителями сторон товарных накладных и актов приема оказанных услуг путем перечисления денежных средств на расчетный счет Организатора питания на основании счетов или счетов-фактур.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V. Сроки и порядок оформления отчетности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5.1. Образовательные организации обеспечивают предоставление ежемесячных </w:t>
      </w:r>
      <w:hyperlink w:anchor="Par114">
        <w:r>
          <w:rPr>
            <w:color w:val="0000FF"/>
          </w:rPr>
          <w:t>отчетов</w:t>
        </w:r>
      </w:hyperlink>
      <w:r>
        <w:rPr/>
        <w:t xml:space="preserve"> о расходовании средств субвенции в двухдневный срок после окончания отчетного периода по установленной форме (Приложение N 1).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5.2. Для формирования ежемесячной отчетности образовательной организации необходимо предоставить в бухгалтерию образовательной организации следующие документы: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список обучающихся из числа коренных малочисленных народов Севера Сахалинской области, заверенный подписью руководителя и печатью образовательной организации, согласованный с Департаментом внутренней политики администрации города Южно-Сахалинска;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25.02.2022 N 365-па)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- сводный </w:t>
      </w:r>
      <w:hyperlink w:anchor="Par161">
        <w:r>
          <w:rPr>
            <w:color w:val="0000FF"/>
          </w:rPr>
          <w:t>отчет</w:t>
        </w:r>
      </w:hyperlink>
      <w:r>
        <w:rPr/>
        <w:t xml:space="preserve"> образовательной организации, составленный с указанием даты получения питания, общей стоимости продуктов питания по накладной, фактического количества обучающихся на каждый день и суммы затраченных средств, утвержденный руководителем и печатью образовательной организации (Приложение N 2);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- </w:t>
      </w:r>
      <w:hyperlink w:anchor="Par253">
        <w:r>
          <w:rPr>
            <w:color w:val="0000FF"/>
          </w:rPr>
          <w:t>табель</w:t>
        </w:r>
      </w:hyperlink>
      <w:r>
        <w:rPr/>
        <w:t xml:space="preserve"> (Приложение N 3);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меню, согласованное с руководителем и заверенное печатью образовательной организации;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накладная, утвержденная руководителем и печатью образовательной организации.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(п. 5.2 в ред. </w:t>
      </w:r>
      <w:hyperlink r:id="rId31">
        <w:r>
          <w:rPr>
            <w:color w:val="0000FF"/>
          </w:rPr>
          <w:t>Постановления</w:t>
        </w:r>
      </w:hyperlink>
      <w:r>
        <w:rPr/>
        <w:t xml:space="preserve"> Администрации города Южно-Сахалинска от 30.12.2020 N 4043-па)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VI. Заключительные положения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6.1. Образовательные организации осуществляют контроль за расходованием выделенных из бюджета городского округа "Город Южно-Сахалинск" средств субвенции, направленных на возмещение затрат, связанных с организацией питания обучающихся (горячее питание, дополнительное питание: фрукты, ягоды, соки, рыба и рыбная продукция и т.д.).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6.2. Образовательные организации несут ответственность за нецелевое использование выделенных из бюджета городского округа "Город Южно-Сахалинск" средств субвенции, направленных на возмещение затрат, связанных с организацией питания обучающихся (горячее питание, дополнительное питание: фрукты, ягоды, соки, рыба и рыбная продукция и т.д.).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6.3. Организатор питания обязан оказывать услуги по организации питания обучающихся в соответствии с требованиями, изложенными в настоящем Порядке, и в соответствии с условиями Договора.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6.4. Контроль за целевым использованием выделенных из бюджета городского округа "Город Южно-Сахалинск" средств субвенции осуществляется Департаментом образования администрации города Южно-Сахалинска.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Начальник</w:t>
      </w:r>
    </w:p>
    <w:p>
      <w:pPr>
        <w:pStyle w:val="ConsPlusNormal"/>
        <w:bidi w:val="0"/>
        <w:ind w:left="0" w:hanging="0"/>
        <w:jc w:val="right"/>
        <w:rPr/>
      </w:pPr>
      <w:r>
        <w:rPr/>
        <w:t>департамента образования</w:t>
      </w:r>
    </w:p>
    <w:p>
      <w:pPr>
        <w:pStyle w:val="ConsPlusNormal"/>
        <w:bidi w:val="0"/>
        <w:ind w:left="0" w:hanging="0"/>
        <w:jc w:val="right"/>
        <w:rPr/>
      </w:pPr>
      <w:r>
        <w:rPr/>
        <w:t>А.Н.Киктева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Приложение N 1</w:t>
      </w:r>
    </w:p>
    <w:p>
      <w:pPr>
        <w:pStyle w:val="ConsPlusNormal"/>
        <w:bidi w:val="0"/>
        <w:ind w:left="0" w:hanging="0"/>
        <w:jc w:val="right"/>
        <w:rPr/>
      </w:pPr>
      <w:r>
        <w:rPr/>
        <w:t>к Порядку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" w:name="Par114"/>
      <w:bookmarkEnd w:id="1"/>
      <w:r>
        <w:rPr/>
        <w:t>ОТЧЕТ</w:t>
      </w:r>
    </w:p>
    <w:p>
      <w:pPr>
        <w:pStyle w:val="ConsPlusNormal"/>
        <w:bidi w:val="0"/>
        <w:ind w:left="0" w:hanging="0"/>
        <w:jc w:val="center"/>
        <w:rPr/>
      </w:pPr>
      <w:r>
        <w:rPr/>
        <w:t>за ________________ 201__ г.</w:t>
      </w:r>
    </w:p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ind w:left="0" w:hanging="0"/>
        <w:jc w:val="center"/>
        <w:rPr/>
      </w:pPr>
      <w:r>
        <w:rPr/>
        <w:t>о расходовании средств дополнительной меры социальной помощи</w:t>
      </w:r>
    </w:p>
    <w:tbl>
      <w:tblPr>
        <w:tblW w:w="1099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531"/>
        <w:gridCol w:w="1303"/>
        <w:gridCol w:w="1759"/>
        <w:gridCol w:w="1417"/>
        <w:gridCol w:w="1700"/>
        <w:gridCol w:w="1305"/>
        <w:gridCol w:w="1528"/>
      </w:tblGrid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 п/п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Наименование учреждения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Количество получателей питания в образовательном учреждении за отчетный месяц, чел.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Сумма фактических расходов на организацию питания за отчетный месяц, руб.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Сумма фактических расходов на организацию с начала года, руб.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1 - 4 классов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5 - 11 (12) классов (МИ, СОП, КМНС)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1 - 4 классов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5 - 11 (12) классов (МИ, СОП, КМНС)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1 - 4 классов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Учащиеся 5 - 11 (12) классов (МИ, СОП, КМНС)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Итого: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</w:tbl>
    <w:p>
      <w:pPr>
        <w:pStyle w:val="ConsPlusNormal"/>
        <w:widowControl w:val="false"/>
        <w:bidi w:val="0"/>
        <w:ind w:left="0" w:hanging="0"/>
        <w:jc w:val="right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Руководитель</w:t>
      </w:r>
    </w:p>
    <w:p>
      <w:pPr>
        <w:pStyle w:val="ConsPlusNonformat"/>
        <w:bidi w:val="0"/>
        <w:ind w:left="0" w:hanging="0"/>
        <w:jc w:val="both"/>
        <w:rPr/>
      </w:pPr>
      <w:r>
        <w:rPr/>
        <w:t>МБОУ ___________________</w:t>
      </w:r>
    </w:p>
    <w:p>
      <w:pPr>
        <w:pStyle w:val="ConsPlusNonformat"/>
        <w:bidi w:val="0"/>
        <w:ind w:left="0" w:hanging="0"/>
        <w:jc w:val="both"/>
        <w:rPr/>
      </w:pPr>
      <w:r>
        <w:rPr/>
        <w:t>г. Южно-Сахалинска                  ________________________________________________</w:t>
      </w:r>
    </w:p>
    <w:p>
      <w:pPr>
        <w:pStyle w:val="ConsPlusNonformat"/>
        <w:bidi w:val="0"/>
        <w:ind w:left="0" w:hanging="0"/>
        <w:jc w:val="both"/>
        <w:rPr/>
      </w:pPr>
      <w:r>
        <w:rPr/>
        <w:t>М.П.                                                            подпись                                  Ф.И.О.</w:t>
      </w:r>
    </w:p>
    <w:p>
      <w:pPr>
        <w:pStyle w:val="ConsPlusNonformat"/>
        <w:bidi w:val="0"/>
        <w:ind w:left="0" w:hanging="0"/>
        <w:jc w:val="both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Ответственный по питанию      ________________________________________________</w:t>
      </w:r>
    </w:p>
    <w:p>
      <w:pPr>
        <w:sectPr>
          <w:type w:val="nextPage"/>
          <w:pgSz w:orient="landscape" w:w="16838" w:h="11906"/>
          <w:pgMar w:left="1440" w:right="1440" w:gutter="0" w:header="0" w:top="1133" w:footer="0" w:bottom="566"/>
          <w:pgNumType w:fmt="decimal"/>
          <w:formProt w:val="false"/>
          <w:textDirection w:val="lrTb"/>
          <w:docGrid w:type="default" w:linePitch="100" w:charSpace="0"/>
        </w:sectPr>
        <w:pStyle w:val="ConsPlusNonformat"/>
        <w:bidi w:val="0"/>
        <w:ind w:left="0" w:hanging="0"/>
        <w:jc w:val="both"/>
        <w:rPr/>
      </w:pPr>
      <w:r>
        <w:rPr/>
        <w:t xml:space="preserve">                                                                    </w:t>
      </w:r>
      <w:r>
        <w:rPr/>
        <w:t>подпись                                  Ф.И.О.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Приложение N 2</w:t>
      </w:r>
    </w:p>
    <w:p>
      <w:pPr>
        <w:pStyle w:val="ConsPlusNormal"/>
        <w:bidi w:val="0"/>
        <w:ind w:left="0" w:hanging="0"/>
        <w:jc w:val="right"/>
        <w:rPr/>
      </w:pPr>
      <w:r>
        <w:rPr/>
        <w:t>к Порядку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2" w:name="Par161"/>
      <w:bookmarkEnd w:id="2"/>
      <w:r>
        <w:rPr/>
        <w:t>Сводный отчет</w:t>
      </w:r>
    </w:p>
    <w:p>
      <w:pPr>
        <w:pStyle w:val="ConsPlusNormal"/>
        <w:bidi w:val="0"/>
        <w:ind w:left="0" w:hanging="0"/>
        <w:jc w:val="center"/>
        <w:rPr/>
      </w:pPr>
      <w:r>
        <w:rPr/>
        <w:t>по питанию обучающихся коренных народов</w:t>
      </w:r>
    </w:p>
    <w:p>
      <w:pPr>
        <w:pStyle w:val="ConsPlusNormal"/>
        <w:bidi w:val="0"/>
        <w:ind w:left="0" w:hanging="0"/>
        <w:jc w:val="center"/>
        <w:rPr/>
      </w:pPr>
      <w:r>
        <w:rPr/>
        <w:t>_________________________________________________________ -</w:t>
      </w:r>
    </w:p>
    <w:p>
      <w:pPr>
        <w:pStyle w:val="ConsPlusNormal"/>
        <w:bidi w:val="0"/>
        <w:ind w:left="0" w:hanging="0"/>
        <w:jc w:val="center"/>
        <w:rPr/>
      </w:pPr>
      <w:r>
        <w:rPr/>
        <w:t>(указать категорию)</w:t>
      </w:r>
    </w:p>
    <w:p>
      <w:pPr>
        <w:pStyle w:val="ConsPlusNormal"/>
        <w:bidi w:val="0"/>
        <w:ind w:left="0" w:hanging="0"/>
        <w:jc w:val="center"/>
        <w:rPr/>
      </w:pPr>
      <w:r>
        <w:rPr/>
        <w:t>В МБОУ _______________________ г. Южно-Сахалинска</w:t>
      </w:r>
    </w:p>
    <w:p>
      <w:pPr>
        <w:pStyle w:val="ConsPlusNormal"/>
        <w:bidi w:val="0"/>
        <w:ind w:left="0" w:hanging="0"/>
        <w:jc w:val="center"/>
        <w:rPr/>
      </w:pPr>
      <w:r>
        <w:rPr/>
        <w:t>за __________________ 201__ года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2721"/>
        <w:gridCol w:w="1984"/>
        <w:gridCol w:w="2720"/>
      </w:tblGrid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Дата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Стоимость питания согласно накладной, руб.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Количество питающихся, чел.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Сумма, израсходованная на питание, руб.</w:t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Итого: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Руководитель образовательной организации ____________ _____________________</w:t>
      </w:r>
    </w:p>
    <w:p>
      <w:pPr>
        <w:pStyle w:val="ConsPlusNonformat"/>
        <w:bidi w:val="0"/>
        <w:ind w:left="0" w:hanging="0"/>
        <w:jc w:val="both"/>
        <w:rPr/>
      </w:pPr>
      <w:r>
        <w:rPr/>
        <w:t xml:space="preserve">                          </w:t>
      </w:r>
      <w:r>
        <w:rPr/>
        <w:t>М.П.                                                      подпись                    Ф.И.О.</w:t>
      </w:r>
    </w:p>
    <w:p>
      <w:pPr>
        <w:pStyle w:val="ConsPlusNonformat"/>
        <w:bidi w:val="0"/>
        <w:ind w:left="0" w:hanging="0"/>
        <w:jc w:val="both"/>
        <w:rPr/>
      </w:pPr>
      <w:r>
        <w:rPr/>
        <w:t>Ответственный по питанию ______________ ___________________________________</w:t>
      </w:r>
    </w:p>
    <w:p>
      <w:pPr>
        <w:pStyle w:val="ConsPlusNonformat"/>
        <w:bidi w:val="0"/>
        <w:ind w:left="0" w:hanging="0"/>
        <w:jc w:val="both"/>
        <w:rPr/>
      </w:pPr>
      <w:r>
        <w:rPr/>
        <w:t xml:space="preserve">                                                        </w:t>
      </w:r>
      <w:r>
        <w:rPr/>
        <w:t>подпись                                        Ф.И.О.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Приложение N 3</w:t>
      </w:r>
    </w:p>
    <w:p>
      <w:pPr>
        <w:pStyle w:val="ConsPlusNormal"/>
        <w:bidi w:val="0"/>
        <w:ind w:left="0" w:hanging="0"/>
        <w:jc w:val="right"/>
        <w:rPr/>
      </w:pPr>
      <w:r>
        <w:rPr/>
        <w:t>к Порядку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3" w:name="Par253"/>
      <w:bookmarkEnd w:id="3"/>
      <w:r>
        <w:rPr/>
        <w:t>ТАБЕЛЬ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учета питания обучающихся коренных народов ___________ в МБОУ _____________</w:t>
      </w:r>
    </w:p>
    <w:p>
      <w:pPr>
        <w:pStyle w:val="ConsPlusNonformat"/>
        <w:bidi w:val="0"/>
        <w:ind w:left="0" w:hanging="0"/>
        <w:jc w:val="both"/>
        <w:rPr/>
      </w:pPr>
      <w:r>
        <w:rPr/>
        <w:t>Количество дней</w:t>
      </w:r>
    </w:p>
    <w:p>
      <w:pPr>
        <w:pStyle w:val="ConsPlusNonformat"/>
        <w:bidi w:val="0"/>
        <w:ind w:left="0" w:hanging="0"/>
        <w:jc w:val="both"/>
        <w:rPr/>
      </w:pPr>
      <w:r>
        <w:rPr/>
        <w:t>питания ___________                                                              _________________ 2015 г.</w:t>
      </w:r>
    </w:p>
    <w:p>
      <w:pPr>
        <w:pStyle w:val="ConsPlusNonformat"/>
        <w:bidi w:val="0"/>
        <w:ind w:left="0" w:hanging="0"/>
        <w:jc w:val="both"/>
        <w:rPr/>
      </w:pPr>
      <w:r>
        <w:rPr/>
      </w:r>
    </w:p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nformat"/>
        <w:bidi w:val="0"/>
        <w:ind w:left="0" w:hanging="0"/>
        <w:jc w:val="both"/>
        <w:rPr/>
      </w:pPr>
      <w:r>
        <w:rPr/>
        <w:t>Класс ___________</w:t>
      </w:r>
    </w:p>
    <w:tbl>
      <w:tblPr>
        <w:tblW w:w="1480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4"/>
        <w:gridCol w:w="2154"/>
        <w:gridCol w:w="274"/>
        <w:gridCol w:w="272"/>
        <w:gridCol w:w="274"/>
        <w:gridCol w:w="274"/>
        <w:gridCol w:w="271"/>
        <w:gridCol w:w="275"/>
        <w:gridCol w:w="271"/>
        <w:gridCol w:w="274"/>
        <w:gridCol w:w="281"/>
        <w:gridCol w:w="416"/>
        <w:gridCol w:w="416"/>
        <w:gridCol w:w="416"/>
        <w:gridCol w:w="416"/>
        <w:gridCol w:w="416"/>
        <w:gridCol w:w="397"/>
        <w:gridCol w:w="416"/>
        <w:gridCol w:w="416"/>
        <w:gridCol w:w="418"/>
        <w:gridCol w:w="416"/>
        <w:gridCol w:w="395"/>
        <w:gridCol w:w="397"/>
        <w:gridCol w:w="416"/>
        <w:gridCol w:w="417"/>
        <w:gridCol w:w="416"/>
        <w:gridCol w:w="416"/>
        <w:gridCol w:w="416"/>
        <w:gridCol w:w="397"/>
        <w:gridCol w:w="416"/>
        <w:gridCol w:w="416"/>
        <w:gridCol w:w="416"/>
        <w:gridCol w:w="398"/>
        <w:gridCol w:w="787"/>
      </w:tblGrid>
      <w:tr>
        <w:trPr/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Фамилия, имя</w:t>
            </w:r>
          </w:p>
        </w:tc>
        <w:tc>
          <w:tcPr>
            <w:tcW w:w="11525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Числа месяца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Итого</w:t>
            </w:r>
          </w:p>
        </w:tc>
      </w:tr>
      <w:tr>
        <w:trPr/>
        <w:tc>
          <w:tcPr>
            <w:tcW w:w="3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Всего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Руководитель учреждения _________ Ответственный за ведение табеля _________</w:t>
      </w:r>
    </w:p>
    <w:p>
      <w:pPr>
        <w:pStyle w:val="ConsPlusNonformat"/>
        <w:bidi w:val="0"/>
        <w:ind w:left="0" w:hanging="0"/>
        <w:jc w:val="both"/>
        <w:rPr/>
      </w:pPr>
      <w:r>
        <w:rPr/>
      </w:r>
    </w:p>
    <w:p>
      <w:pPr>
        <w:pStyle w:val="ConsPlusNonformat"/>
        <w:bidi w:val="0"/>
        <w:ind w:left="0" w:hanging="0"/>
        <w:jc w:val="both"/>
        <w:rPr/>
      </w:pPr>
      <w:r>
        <w:rPr/>
        <w:t>М.П.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/>
      </w:pPr>
      <w:r>
        <w:rPr/>
      </w:r>
    </w:p>
    <w:sectPr>
      <w:type w:val="nextPage"/>
      <w:pgSz w:orient="landscape" w:w="16838" w:h="11906"/>
      <w:pgMar w:left="1440" w:right="1440" w:gutter="0" w:header="0" w:top="1133" w:footer="0" w:bottom="56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210&amp;n=106846&amp;dst=100005" TargetMode="External"/><Relationship Id="rId3" Type="http://schemas.openxmlformats.org/officeDocument/2006/relationships/hyperlink" Target="https://login.consultant.ru/link/?req=doc&amp;base=RLAW210&amp;n=117628&amp;dst=100005" TargetMode="External"/><Relationship Id="rId4" Type="http://schemas.openxmlformats.org/officeDocument/2006/relationships/hyperlink" Target="https://login.consultant.ru/link/?req=doc&amp;base=RLAW210&amp;n=120290&amp;dst=100005" TargetMode="External"/><Relationship Id="rId5" Type="http://schemas.openxmlformats.org/officeDocument/2006/relationships/hyperlink" Target="https://login.consultant.ru/link/?req=doc&amp;base=LAW&amp;n=480369&amp;dst=100166" TargetMode="External"/><Relationship Id="rId6" Type="http://schemas.openxmlformats.org/officeDocument/2006/relationships/hyperlink" Target="https://login.consultant.ru/link/?req=doc&amp;base=LAW&amp;n=478592&amp;dst=100555" TargetMode="External"/><Relationship Id="rId7" Type="http://schemas.openxmlformats.org/officeDocument/2006/relationships/hyperlink" Target="https://login.consultant.ru/link/?req=doc&amp;base=RLAW210&amp;n=121511&amp;dst=100015" TargetMode="External"/><Relationship Id="rId8" Type="http://schemas.openxmlformats.org/officeDocument/2006/relationships/hyperlink" Target="https://login.consultant.ru/link/?req=doc&amp;base=RLAW210&amp;n=138237&amp;dst=100425" TargetMode="External"/><Relationship Id="rId9" Type="http://schemas.openxmlformats.org/officeDocument/2006/relationships/hyperlink" Target="https://login.consultant.ru/link/?req=doc&amp;base=RLAW210&amp;n=106846&amp;dst=100006" TargetMode="External"/><Relationship Id="rId10" Type="http://schemas.openxmlformats.org/officeDocument/2006/relationships/hyperlink" Target="https://login.consultant.ru/link/?req=doc&amp;base=RLAW210&amp;n=120290&amp;dst=100006" TargetMode="External"/><Relationship Id="rId11" Type="http://schemas.openxmlformats.org/officeDocument/2006/relationships/hyperlink" Target="https://login.consultant.ru/link/?req=doc&amp;base=RLAW210&amp;n=120290&amp;dst=100021" TargetMode="External"/><Relationship Id="rId12" Type="http://schemas.openxmlformats.org/officeDocument/2006/relationships/hyperlink" Target="https://login.consultant.ru/link/?req=doc&amp;base=RLAW210&amp;n=137049" TargetMode="External"/><Relationship Id="rId13" Type="http://schemas.openxmlformats.org/officeDocument/2006/relationships/hyperlink" Target="https://login.consultant.ru/link/?req=doc&amp;base=RLAW210&amp;n=120290&amp;dst=100006" TargetMode="External"/><Relationship Id="rId14" Type="http://schemas.openxmlformats.org/officeDocument/2006/relationships/hyperlink" Target="https://login.consultant.ru/link/?req=doc&amp;base=RLAW210&amp;n=106846&amp;dst=100007" TargetMode="External"/><Relationship Id="rId15" Type="http://schemas.openxmlformats.org/officeDocument/2006/relationships/hyperlink" Target="https://login.consultant.ru/link/?req=doc&amp;base=RLAW210&amp;n=117628&amp;dst=100005" TargetMode="External"/><Relationship Id="rId16" Type="http://schemas.openxmlformats.org/officeDocument/2006/relationships/hyperlink" Target="https://login.consultant.ru/link/?req=doc&amp;base=RLAW210&amp;n=120290&amp;dst=100008" TargetMode="External"/><Relationship Id="rId17" Type="http://schemas.openxmlformats.org/officeDocument/2006/relationships/hyperlink" Target="https://login.consultant.ru/link/?req=doc&amp;base=RLAW210&amp;n=120290&amp;dst=100009" TargetMode="External"/><Relationship Id="rId18" Type="http://schemas.openxmlformats.org/officeDocument/2006/relationships/hyperlink" Target="https://login.consultant.ru/link/?req=doc&amp;base=RLAW210&amp;n=120290&amp;dst=100021" TargetMode="External"/><Relationship Id="rId19" Type="http://schemas.openxmlformats.org/officeDocument/2006/relationships/hyperlink" Target="https://login.consultant.ru/link/?req=doc&amp;base=RLAW210&amp;n=120290&amp;dst=100009" TargetMode="External"/><Relationship Id="rId20" Type="http://schemas.openxmlformats.org/officeDocument/2006/relationships/hyperlink" Target="https://login.consultant.ru/link/?req=doc&amp;base=RLAW210&amp;n=117628&amp;dst=100006" TargetMode="External"/><Relationship Id="rId21" Type="http://schemas.openxmlformats.org/officeDocument/2006/relationships/hyperlink" Target="https://login.consultant.ru/link/?req=doc&amp;base=RLAW210&amp;n=120290&amp;dst=100010" TargetMode="External"/><Relationship Id="rId22" Type="http://schemas.openxmlformats.org/officeDocument/2006/relationships/hyperlink" Target="https://login.consultant.ru/link/?req=doc&amp;base=RLAW210&amp;n=106846&amp;dst=100008" TargetMode="External"/><Relationship Id="rId23" Type="http://schemas.openxmlformats.org/officeDocument/2006/relationships/hyperlink" Target="https://login.consultant.ru/link/?req=doc&amp;base=RLAW210&amp;n=133017&amp;dst=100016" TargetMode="External"/><Relationship Id="rId24" Type="http://schemas.openxmlformats.org/officeDocument/2006/relationships/hyperlink" Target="https://login.consultant.ru/link/?req=doc&amp;base=LAW&amp;n=450824" TargetMode="External"/><Relationship Id="rId25" Type="http://schemas.openxmlformats.org/officeDocument/2006/relationships/hyperlink" Target="https://login.consultant.ru/link/?req=doc&amp;base=LAW&amp;n=456634" TargetMode="External"/><Relationship Id="rId26" Type="http://schemas.openxmlformats.org/officeDocument/2006/relationships/hyperlink" Target="https://login.consultant.ru/link/?req=doc&amp;base=RLAW210&amp;n=106846&amp;dst=100009" TargetMode="External"/><Relationship Id="rId27" Type="http://schemas.openxmlformats.org/officeDocument/2006/relationships/hyperlink" Target="https://login.consultant.ru/link/?req=doc&amp;base=LAW&amp;n=450824" TargetMode="External"/><Relationship Id="rId28" Type="http://schemas.openxmlformats.org/officeDocument/2006/relationships/hyperlink" Target="https://login.consultant.ru/link/?req=doc&amp;base=LAW&amp;n=456634" TargetMode="External"/><Relationship Id="rId29" Type="http://schemas.openxmlformats.org/officeDocument/2006/relationships/hyperlink" Target="https://login.consultant.ru/link/?req=doc&amp;base=RLAW210&amp;n=106846&amp;dst=100011" TargetMode="External"/><Relationship Id="rId30" Type="http://schemas.openxmlformats.org/officeDocument/2006/relationships/hyperlink" Target="https://login.consultant.ru/link/?req=doc&amp;base=RLAW210&amp;n=117628&amp;dst=100007" TargetMode="External"/><Relationship Id="rId31" Type="http://schemas.openxmlformats.org/officeDocument/2006/relationships/hyperlink" Target="https://login.consultant.ru/link/?req=doc&amp;base=RLAW210&amp;n=106846&amp;dst=100013" TargetMode="External"/><Relationship Id="rId32" Type="http://schemas.openxmlformats.org/officeDocument/2006/relationships/fontTable" Target="fontTable.xml"/><Relationship Id="rId3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7</Pages>
  <Words>1604</Words>
  <Characters>11813</Characters>
  <CharactersWithSpaces>13712</CharactersWithSpaces>
  <Paragraphs>174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2024-07-16T10:23:00Z</dcterms:created>
  <dc:creator/>
  <dc:description/>
  <dc:language>ru-RU</dc:language>
  <cp:lastModifiedBy/>
  <dcterms:modified xsi:type="dcterms:W3CDTF">2024-07-16T10:24:17Z</dcterms:modified>
  <cp:revision>1</cp:revision>
  <dc:subject/>
  <dc:title>Постановление Администрации города Южно-Сахалинска от 09.11.2015 N 3057-па(ред. от 03.06.2022)"Об утверждении Порядка расходования средств на обеспечение питанием обучающихся из числа коренных малочисленных народов Севера Сахалинской области в течение учебного года и в период летней оздоровительной кампании"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